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0B1C75" w:rsidRDefault="000B1C75" w:rsidP="00A043D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 w:rsidRPr="000B1C75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0B1C75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"mailto:gxf</w:instrText>
      </w:r>
      <w:r w:rsidRPr="000B1C75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Pr="000B1C75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" </w:instrText>
      </w:r>
      <w:r w:rsidRPr="000B1C75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0B1C75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gxf</w:t>
      </w:r>
      <w:r w:rsidRPr="000B1C75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0B1C75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="009E7D3C" w:rsidRPr="000B1C75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4514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5161F"/>
    <w:rsid w:val="000817CE"/>
    <w:rsid w:val="000820ED"/>
    <w:rsid w:val="000B1C75"/>
    <w:rsid w:val="000B37B4"/>
    <w:rsid w:val="000E52BB"/>
    <w:rsid w:val="001240D5"/>
    <w:rsid w:val="0015009C"/>
    <w:rsid w:val="00177869"/>
    <w:rsid w:val="00184306"/>
    <w:rsid w:val="001B5295"/>
    <w:rsid w:val="001D3BC2"/>
    <w:rsid w:val="001F5152"/>
    <w:rsid w:val="00232C54"/>
    <w:rsid w:val="0026213B"/>
    <w:rsid w:val="00296A85"/>
    <w:rsid w:val="002F35AA"/>
    <w:rsid w:val="002F40D2"/>
    <w:rsid w:val="0033775C"/>
    <w:rsid w:val="00350CF7"/>
    <w:rsid w:val="00374243"/>
    <w:rsid w:val="003965D8"/>
    <w:rsid w:val="003A1CEA"/>
    <w:rsid w:val="003E23F7"/>
    <w:rsid w:val="003F107F"/>
    <w:rsid w:val="00416F7A"/>
    <w:rsid w:val="00441579"/>
    <w:rsid w:val="00445143"/>
    <w:rsid w:val="00477C14"/>
    <w:rsid w:val="00492C4F"/>
    <w:rsid w:val="004933C0"/>
    <w:rsid w:val="0049590A"/>
    <w:rsid w:val="004E1BB1"/>
    <w:rsid w:val="005347BD"/>
    <w:rsid w:val="00584007"/>
    <w:rsid w:val="005F5EAB"/>
    <w:rsid w:val="00617DA0"/>
    <w:rsid w:val="00650FCF"/>
    <w:rsid w:val="00666987"/>
    <w:rsid w:val="006B583D"/>
    <w:rsid w:val="006C4193"/>
    <w:rsid w:val="006D1A24"/>
    <w:rsid w:val="006D7DCB"/>
    <w:rsid w:val="00721A23"/>
    <w:rsid w:val="0076035B"/>
    <w:rsid w:val="00781879"/>
    <w:rsid w:val="007B461E"/>
    <w:rsid w:val="007C2B7D"/>
    <w:rsid w:val="008210AC"/>
    <w:rsid w:val="00844A78"/>
    <w:rsid w:val="008905BA"/>
    <w:rsid w:val="008C2411"/>
    <w:rsid w:val="008E773C"/>
    <w:rsid w:val="00946FEE"/>
    <w:rsid w:val="00983A78"/>
    <w:rsid w:val="009D7AC9"/>
    <w:rsid w:val="009E7D3C"/>
    <w:rsid w:val="00A043D5"/>
    <w:rsid w:val="00A357EC"/>
    <w:rsid w:val="00A418E9"/>
    <w:rsid w:val="00A563E9"/>
    <w:rsid w:val="00A843D1"/>
    <w:rsid w:val="00A922E9"/>
    <w:rsid w:val="00AA1401"/>
    <w:rsid w:val="00AB1911"/>
    <w:rsid w:val="00B62CBB"/>
    <w:rsid w:val="00B8180A"/>
    <w:rsid w:val="00B83DC6"/>
    <w:rsid w:val="00C3066D"/>
    <w:rsid w:val="00C3548E"/>
    <w:rsid w:val="00C645C5"/>
    <w:rsid w:val="00C71283"/>
    <w:rsid w:val="00CF27EE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19A1"/>
    <w:rsid w:val="00E759FE"/>
    <w:rsid w:val="00E97F42"/>
    <w:rsid w:val="00EA35F2"/>
    <w:rsid w:val="00EB0FD8"/>
    <w:rsid w:val="00F409A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центробежные и циркулярные насосы. Бланк заказа на установки МНС, IP, LHN, AMTD, AMT. Продажа продукции производства завода-изготовителя. Дилер ГКНТ. Поставка Россия, Казахстан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уплотнительные материалы. Бланк заказа на нити, сальники, кольца. Продажа продукции производства завода-изготовителя. Дилер ГКНТ. Поставка Россия, Казахстан</dc:title>
  <dc:subject>Опросный лист на уплотнительные материалы. Бланк заказа на нити, сальники, кольца. Продажа продукции производства завода-изготовителя. Дилер ГКНТ. Поставка Россия, Казахстан</dc:subject>
  <dc:creator>https://gflex.nt-rt.ru/</dc:creator>
  <cp:lastModifiedBy>Home</cp:lastModifiedBy>
  <cp:revision>15</cp:revision>
  <dcterms:created xsi:type="dcterms:W3CDTF">2026-01-08T10:39:00Z</dcterms:created>
  <dcterms:modified xsi:type="dcterms:W3CDTF">2026-02-01T19:19:00Z</dcterms:modified>
</cp:coreProperties>
</file>